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DD38A" w14:textId="77777777" w:rsidR="006B0D93" w:rsidRPr="007660BC" w:rsidRDefault="006B0D93" w:rsidP="00A23C5F">
      <w:pPr>
        <w:pStyle w:val="BodyText3"/>
        <w:spacing w:after="0"/>
        <w:jc w:val="both"/>
        <w:rPr>
          <w:rFonts w:ascii="Tahoma" w:hAnsi="Tahoma" w:cs="Tahoma"/>
          <w:b/>
          <w:color w:val="17365D" w:themeColor="text2" w:themeShade="BF"/>
          <w:sz w:val="22"/>
          <w:szCs w:val="22"/>
        </w:rPr>
      </w:pPr>
    </w:p>
    <w:p w14:paraId="4CF24AF2" w14:textId="1ED2736B" w:rsidR="00464979" w:rsidRPr="00D00DB3" w:rsidRDefault="006F74DA" w:rsidP="00A23C5F">
      <w:pPr>
        <w:pStyle w:val="BodyText3"/>
        <w:spacing w:after="0"/>
        <w:jc w:val="both"/>
        <w:rPr>
          <w:rFonts w:ascii="Tahoma" w:hAnsi="Tahoma" w:cs="Tahoma"/>
          <w:b/>
          <w:color w:val="17365D" w:themeColor="text2" w:themeShade="BF"/>
          <w:sz w:val="22"/>
          <w:szCs w:val="22"/>
        </w:rPr>
      </w:pPr>
      <w:bookmarkStart w:id="0" w:name="_GoBack"/>
      <w:r w:rsidRPr="00D00DB3">
        <w:rPr>
          <w:rFonts w:ascii="Tahoma" w:hAnsi="Tahoma"/>
          <w:b/>
          <w:color w:val="17365D" w:themeColor="text2" w:themeShade="BF"/>
          <w:sz w:val="22"/>
          <w:szCs w:val="22"/>
        </w:rPr>
        <w:t xml:space="preserve">Tailor-made IIOT solutions and new development at </w:t>
      </w:r>
      <w:proofErr w:type="spellStart"/>
      <w:r w:rsidRPr="00D00DB3">
        <w:rPr>
          <w:rFonts w:ascii="Tahoma" w:hAnsi="Tahoma"/>
          <w:b/>
          <w:color w:val="17365D" w:themeColor="text2" w:themeShade="BF"/>
          <w:sz w:val="22"/>
          <w:szCs w:val="22"/>
        </w:rPr>
        <w:t>Bauma</w:t>
      </w:r>
      <w:proofErr w:type="spellEnd"/>
      <w:r w:rsidRPr="00D00DB3">
        <w:rPr>
          <w:rFonts w:ascii="Tahoma" w:hAnsi="Tahoma"/>
          <w:b/>
          <w:color w:val="17365D" w:themeColor="text2" w:themeShade="BF"/>
          <w:sz w:val="22"/>
          <w:szCs w:val="22"/>
        </w:rPr>
        <w:t xml:space="preserve"> Munich 2019</w:t>
      </w:r>
    </w:p>
    <w:bookmarkEnd w:id="0"/>
    <w:p w14:paraId="7ACC2ADB" w14:textId="61C1D42E" w:rsidR="00EC0AE6" w:rsidRPr="00D00DB3" w:rsidRDefault="00EC0AE6" w:rsidP="00A23C5F">
      <w:pPr>
        <w:pStyle w:val="BodyText3"/>
        <w:spacing w:after="0"/>
        <w:jc w:val="both"/>
        <w:rPr>
          <w:rFonts w:ascii="Arial" w:hAnsi="Arial" w:cs="Arial"/>
          <w:noProof/>
          <w:sz w:val="22"/>
          <w:szCs w:val="22"/>
        </w:rPr>
      </w:pPr>
    </w:p>
    <w:p w14:paraId="3EA3141B" w14:textId="39E3BF20" w:rsidR="0060060E" w:rsidRPr="00D00DB3" w:rsidRDefault="006B0D93" w:rsidP="006B0D93">
      <w:pPr>
        <w:rPr>
          <w:rFonts w:ascii="Tahoma" w:hAnsi="Tahoma" w:cs="Tahoma"/>
          <w:iCs/>
          <w:sz w:val="22"/>
          <w:szCs w:val="22"/>
        </w:rPr>
      </w:pPr>
      <w:r w:rsidRPr="00D00DB3">
        <w:rPr>
          <w:rFonts w:ascii="Tahoma" w:hAnsi="Tahoma"/>
          <w:iCs/>
          <w:sz w:val="22"/>
          <w:szCs w:val="22"/>
        </w:rPr>
        <w:t xml:space="preserve">In this edition of the </w:t>
      </w:r>
      <w:proofErr w:type="spellStart"/>
      <w:r w:rsidRPr="00D00DB3">
        <w:rPr>
          <w:rFonts w:ascii="Tahoma" w:hAnsi="Tahoma"/>
          <w:iCs/>
          <w:sz w:val="22"/>
          <w:szCs w:val="22"/>
        </w:rPr>
        <w:t>Bauma</w:t>
      </w:r>
      <w:proofErr w:type="spellEnd"/>
      <w:r w:rsidRPr="00D00DB3">
        <w:rPr>
          <w:rFonts w:ascii="Tahoma" w:hAnsi="Tahoma"/>
          <w:iCs/>
          <w:sz w:val="22"/>
          <w:szCs w:val="22"/>
        </w:rPr>
        <w:t xml:space="preserve">, Bonfiglioli will present two examples of its digitalization know-how for two important applications. </w:t>
      </w:r>
    </w:p>
    <w:p w14:paraId="70C995E0" w14:textId="77777777" w:rsidR="0060060E" w:rsidRPr="00D00DB3" w:rsidRDefault="0060060E" w:rsidP="006B0D93">
      <w:pPr>
        <w:rPr>
          <w:rFonts w:ascii="Tahoma" w:hAnsi="Tahoma" w:cs="Tahoma"/>
          <w:iCs/>
          <w:sz w:val="22"/>
          <w:szCs w:val="22"/>
        </w:rPr>
      </w:pPr>
    </w:p>
    <w:p w14:paraId="6DCA455F" w14:textId="114720FF" w:rsidR="006B0D93" w:rsidRPr="00D00DB3" w:rsidRDefault="006B0D93" w:rsidP="006B0D93">
      <w:pPr>
        <w:rPr>
          <w:sz w:val="22"/>
          <w:szCs w:val="22"/>
        </w:rPr>
      </w:pPr>
      <w:r w:rsidRPr="00D00DB3">
        <w:rPr>
          <w:rFonts w:ascii="Tahoma" w:hAnsi="Tahoma"/>
          <w:iCs/>
          <w:sz w:val="22"/>
          <w:szCs w:val="22"/>
        </w:rPr>
        <w:t xml:space="preserve">First, the HDO gearboxes used for several applications in harsh or aggressive environments, where the right timing for oil or component replacement (such as ball bearings and gears), can reduce costs and maintenance risks, just by observing the data provided by the predictive maintenance system. </w:t>
      </w:r>
    </w:p>
    <w:p w14:paraId="03D4306C" w14:textId="00D51986" w:rsidR="006B0D93" w:rsidRPr="00D00DB3" w:rsidRDefault="006B0D93" w:rsidP="006B0D93">
      <w:pPr>
        <w:rPr>
          <w:sz w:val="22"/>
          <w:szCs w:val="22"/>
        </w:rPr>
      </w:pPr>
      <w:r w:rsidRPr="00D00DB3">
        <w:rPr>
          <w:rFonts w:ascii="Tahoma" w:hAnsi="Tahoma"/>
          <w:iCs/>
          <w:sz w:val="22"/>
          <w:szCs w:val="22"/>
        </w:rPr>
        <w:t xml:space="preserve">Second, the F620 gearbox used in excavator’s application, where the openness of the condition monitoring system to different kind of motors and data inputs allows to monitor the health status, define the right maintenance time and reduce replacement times, by predicting the next failures and the type of component to be replaced. </w:t>
      </w:r>
    </w:p>
    <w:p w14:paraId="2EC46316" w14:textId="695FFABE" w:rsidR="006B0D93" w:rsidRPr="00D00DB3" w:rsidRDefault="006B0D93" w:rsidP="006B0D93">
      <w:pPr>
        <w:rPr>
          <w:rFonts w:ascii="Tahoma" w:hAnsi="Tahoma" w:cs="Tahoma"/>
          <w:iCs/>
          <w:sz w:val="22"/>
          <w:szCs w:val="22"/>
        </w:rPr>
      </w:pPr>
    </w:p>
    <w:p w14:paraId="1A12B138" w14:textId="089F002E" w:rsidR="006F74DA" w:rsidRPr="00D00DB3" w:rsidRDefault="006B0D93" w:rsidP="006F74DA">
      <w:pPr>
        <w:rPr>
          <w:sz w:val="22"/>
          <w:szCs w:val="22"/>
        </w:rPr>
      </w:pPr>
      <w:r w:rsidRPr="00D00DB3">
        <w:rPr>
          <w:rFonts w:ascii="Tahoma" w:hAnsi="Tahoma"/>
          <w:iCs/>
          <w:sz w:val="22"/>
          <w:szCs w:val="22"/>
        </w:rPr>
        <w:t xml:space="preserve">Bonfiglioli’s IIOT-technology is an innovative solution for constantly monitoring the health of a gearbox, particularly relevant for all applications where early fault detection is critical in increasing reliability as well as lowering operational costs, maintenance costs and reducing downtime. By combining inverters, sensors and know-how-based algorithms, it is possible to measure in real time a series of data coming from the mechatronic chain, such as the current, torque, power, speed, vibration or temperature; these data are transformed into process or fault information. </w:t>
      </w:r>
    </w:p>
    <w:p w14:paraId="1BAEC044" w14:textId="77777777" w:rsidR="006F74DA" w:rsidRPr="00D00DB3" w:rsidRDefault="006F74DA" w:rsidP="006B0D93">
      <w:pPr>
        <w:rPr>
          <w:rFonts w:ascii="Tahoma" w:hAnsi="Tahoma" w:cs="Tahoma"/>
          <w:iCs/>
          <w:sz w:val="22"/>
          <w:szCs w:val="22"/>
        </w:rPr>
      </w:pPr>
    </w:p>
    <w:p w14:paraId="0EE0F43F" w14:textId="30805ABF" w:rsidR="006B0D93" w:rsidRPr="00D00DB3" w:rsidRDefault="006B0D93" w:rsidP="006B0D93">
      <w:pPr>
        <w:rPr>
          <w:sz w:val="22"/>
          <w:szCs w:val="22"/>
        </w:rPr>
      </w:pPr>
      <w:r w:rsidRPr="00D00DB3">
        <w:rPr>
          <w:rFonts w:ascii="Tahoma" w:hAnsi="Tahoma"/>
          <w:iCs/>
          <w:sz w:val="22"/>
          <w:szCs w:val="22"/>
        </w:rPr>
        <w:t xml:space="preserve">Bonfiglioli’s tailored-made IIOT platforms enable a precise follow-up of the mechatronic chain and are devoted to the most critical parts of the machines where the capability to predict possible misuse, failure and aging due to working conditions can represent the difference between act and react. Thanks to its broad range of products, Bonfiglioli is able to provide customers with tailored solutions, ranging from automation to earth moving and mobile machineries. </w:t>
      </w:r>
    </w:p>
    <w:p w14:paraId="534ACA90" w14:textId="77777777" w:rsidR="006B0D93" w:rsidRPr="00D00DB3" w:rsidRDefault="006B0D93" w:rsidP="00A23C5F">
      <w:pPr>
        <w:pStyle w:val="BodyText3"/>
        <w:spacing w:after="0"/>
        <w:jc w:val="both"/>
        <w:rPr>
          <w:rFonts w:ascii="Arial" w:hAnsi="Arial" w:cs="Arial"/>
          <w:noProof/>
          <w:sz w:val="22"/>
          <w:szCs w:val="22"/>
        </w:rPr>
      </w:pPr>
    </w:p>
    <w:p w14:paraId="68FC60EF" w14:textId="6F213E4D" w:rsidR="00790454" w:rsidRPr="00D00DB3" w:rsidRDefault="006B0D93" w:rsidP="00790454">
      <w:pPr>
        <w:rPr>
          <w:rFonts w:ascii="Tahoma" w:hAnsi="Tahoma" w:cs="Tahoma"/>
          <w:iCs/>
          <w:sz w:val="22"/>
          <w:szCs w:val="22"/>
        </w:rPr>
      </w:pPr>
      <w:r w:rsidRPr="00D00DB3">
        <w:rPr>
          <w:rFonts w:ascii="Tahoma" w:hAnsi="Tahoma"/>
          <w:iCs/>
          <w:color w:val="000000"/>
          <w:sz w:val="22"/>
          <w:szCs w:val="22"/>
        </w:rPr>
        <w:t xml:space="preserve">In 2018, Bonfiglioli already presented its condition monitoring system for a broad range of other applications in the </w:t>
      </w:r>
      <w:r w:rsidRPr="00D00DB3">
        <w:rPr>
          <w:rFonts w:ascii="Tahoma" w:hAnsi="Tahoma"/>
          <w:iCs/>
          <w:sz w:val="22"/>
          <w:szCs w:val="22"/>
        </w:rPr>
        <w:t xml:space="preserve">mobile and industrial sectors, such as wind turbines, palletizing machines, forklifts, mining excavators and automatic storage systems. </w:t>
      </w:r>
    </w:p>
    <w:p w14:paraId="52436140" w14:textId="77777777" w:rsidR="00272811" w:rsidRPr="00D00DB3" w:rsidRDefault="00272811" w:rsidP="00464979">
      <w:pPr>
        <w:rPr>
          <w:rFonts w:ascii="Tahoma" w:hAnsi="Tahoma"/>
          <w:sz w:val="22"/>
          <w:szCs w:val="22"/>
        </w:rPr>
      </w:pPr>
    </w:p>
    <w:p w14:paraId="6A9172EE" w14:textId="5F4E3692" w:rsidR="00464979" w:rsidRPr="00D00DB3" w:rsidRDefault="000E595C" w:rsidP="00464979">
      <w:pPr>
        <w:rPr>
          <w:rFonts w:ascii="Tahoma" w:hAnsi="Tahoma"/>
          <w:sz w:val="22"/>
          <w:szCs w:val="22"/>
        </w:rPr>
      </w:pPr>
      <w:hyperlink r:id="rId8" w:history="1">
        <w:r w:rsidR="0060060E" w:rsidRPr="00D00DB3">
          <w:rPr>
            <w:rStyle w:val="Hyperlink"/>
            <w:rFonts w:ascii="Tahoma" w:hAnsi="Tahoma"/>
            <w:sz w:val="22"/>
            <w:szCs w:val="22"/>
          </w:rPr>
          <w:t>www.bonfiglioli.com</w:t>
        </w:r>
      </w:hyperlink>
    </w:p>
    <w:p w14:paraId="3F1513FE" w14:textId="77777777" w:rsidR="00464979" w:rsidRPr="00D00DB3" w:rsidRDefault="00464979" w:rsidP="00464979">
      <w:pPr>
        <w:rPr>
          <w:rFonts w:ascii="Tahoma" w:hAnsi="Tahoma"/>
          <w:sz w:val="22"/>
          <w:szCs w:val="22"/>
        </w:rPr>
      </w:pPr>
    </w:p>
    <w:p w14:paraId="38A9445D" w14:textId="3D67CB4A" w:rsidR="00EB66F0" w:rsidRPr="00D00DB3" w:rsidRDefault="00EB66F0" w:rsidP="00EB66F0">
      <w:pPr>
        <w:rPr>
          <w:rFonts w:ascii="Tahoma" w:hAnsi="Tahoma"/>
          <w:sz w:val="22"/>
          <w:szCs w:val="22"/>
        </w:rPr>
      </w:pPr>
      <w:r w:rsidRPr="00D00DB3">
        <w:rPr>
          <w:rFonts w:ascii="Tahoma" w:hAnsi="Tahoma"/>
          <w:sz w:val="22"/>
          <w:szCs w:val="22"/>
        </w:rPr>
        <w:t>No. of Characters: 2.307 characters incl. blanks without About Bonfiglioli</w:t>
      </w:r>
    </w:p>
    <w:p w14:paraId="50B068DE" w14:textId="76A231E4" w:rsidR="00EB66F0" w:rsidRPr="00D00DB3" w:rsidRDefault="00EB66F0" w:rsidP="00EB66F0">
      <w:pPr>
        <w:rPr>
          <w:rFonts w:ascii="Tahoma" w:hAnsi="Tahoma"/>
          <w:sz w:val="22"/>
          <w:szCs w:val="22"/>
        </w:rPr>
      </w:pPr>
      <w:r w:rsidRPr="00D00DB3">
        <w:rPr>
          <w:rFonts w:ascii="Tahoma" w:hAnsi="Tahoma"/>
          <w:sz w:val="22"/>
          <w:szCs w:val="22"/>
        </w:rPr>
        <w:t>Text File: Bonfiglioli-IIOT-ENG_20190222.doc</w:t>
      </w:r>
    </w:p>
    <w:p w14:paraId="7B8617B5" w14:textId="476100B9" w:rsidR="00464979" w:rsidRPr="00D00DB3" w:rsidRDefault="00464979" w:rsidP="00D637DE">
      <w:pPr>
        <w:jc w:val="both"/>
        <w:rPr>
          <w:rFonts w:ascii="Tahoma" w:hAnsi="Tahoma" w:cs="Tahoma"/>
          <w:sz w:val="22"/>
        </w:rPr>
      </w:pPr>
    </w:p>
    <w:p w14:paraId="6F658DA6" w14:textId="77777777" w:rsidR="007660BC" w:rsidRPr="00D00DB3" w:rsidRDefault="007660BC" w:rsidP="00D637DE">
      <w:pPr>
        <w:jc w:val="both"/>
        <w:rPr>
          <w:rFonts w:ascii="Tahoma" w:hAnsi="Tahoma" w:cs="Tahoma"/>
          <w:sz w:val="22"/>
        </w:rPr>
      </w:pPr>
    </w:p>
    <w:p w14:paraId="54AFBDEF" w14:textId="77777777" w:rsidR="0041378A" w:rsidRPr="00D00DB3" w:rsidRDefault="0041378A" w:rsidP="0041378A">
      <w:pPr>
        <w:rPr>
          <w:rFonts w:ascii="Tahoma" w:hAnsi="Tahoma" w:cs="Tahoma"/>
          <w:b/>
          <w:sz w:val="22"/>
        </w:rPr>
      </w:pPr>
      <w:r w:rsidRPr="00D00DB3">
        <w:rPr>
          <w:rFonts w:ascii="Tahoma" w:hAnsi="Tahoma"/>
          <w:b/>
          <w:sz w:val="22"/>
        </w:rPr>
        <w:t>About Bonfiglioli:</w:t>
      </w:r>
    </w:p>
    <w:p w14:paraId="7516680A" w14:textId="0D07D8B1" w:rsidR="0041378A" w:rsidRDefault="0041378A" w:rsidP="0041378A">
      <w:pPr>
        <w:rPr>
          <w:rFonts w:ascii="Tahoma" w:hAnsi="Tahoma" w:cs="Tahoma"/>
          <w:sz w:val="22"/>
        </w:rPr>
      </w:pPr>
      <w:r w:rsidRPr="00D00DB3">
        <w:rPr>
          <w:rFonts w:ascii="Tahoma" w:hAnsi="Tahoma"/>
          <w:sz w:val="22"/>
        </w:rPr>
        <w:t>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Established in 1956, Bonfiglioli operates worldwide with 21 countries, 14 production facilities, 550 distributors and about 3.700 employees. Excellence, innovation and sustainability are the drivers behind</w:t>
      </w:r>
      <w:r>
        <w:rPr>
          <w:rFonts w:ascii="Tahoma" w:hAnsi="Tahoma"/>
          <w:sz w:val="22"/>
        </w:rPr>
        <w:t xml:space="preserve"> </w:t>
      </w:r>
      <w:r>
        <w:rPr>
          <w:rFonts w:ascii="Tahoma" w:hAnsi="Tahoma"/>
          <w:sz w:val="22"/>
        </w:rPr>
        <w:lastRenderedPageBreak/>
        <w:t xml:space="preserve">our growth as a company and team and represent the guarantee of the product and service quality we offer our clients. More information is available at </w:t>
      </w:r>
      <w:hyperlink r:id="rId9" w:history="1">
        <w:r>
          <w:rPr>
            <w:rStyle w:val="Hyperlink"/>
            <w:rFonts w:ascii="Tahoma" w:hAnsi="Tahoma"/>
            <w:sz w:val="22"/>
          </w:rPr>
          <w:t>www.bonfiglioli.com</w:t>
        </w:r>
      </w:hyperlink>
      <w:r>
        <w:rPr>
          <w:rStyle w:val="Hyperlink"/>
          <w:rFonts w:ascii="Tahoma" w:hAnsi="Tahoma"/>
          <w:sz w:val="22"/>
        </w:rPr>
        <w:t>.</w:t>
      </w:r>
    </w:p>
    <w:p w14:paraId="6E007616" w14:textId="77777777" w:rsidR="00EB66F0" w:rsidRDefault="00EB66F0" w:rsidP="00D637DE">
      <w:pPr>
        <w:jc w:val="both"/>
        <w:rPr>
          <w:rFonts w:ascii="Tahoma" w:hAnsi="Tahoma" w:cs="Tahoma"/>
          <w:sz w:val="22"/>
        </w:rPr>
      </w:pPr>
    </w:p>
    <w:p w14:paraId="208F6447" w14:textId="77777777" w:rsidR="00A23C5F" w:rsidRPr="00EB66F0" w:rsidRDefault="00A23C5F" w:rsidP="00A23C5F">
      <w:pPr>
        <w:pStyle w:val="StileInterlineaesatta12pt"/>
        <w:rPr>
          <w:rFonts w:cs="Tahoma"/>
          <w:b/>
          <w:sz w:val="22"/>
          <w:szCs w:val="22"/>
        </w:rPr>
      </w:pPr>
      <w:r>
        <w:rPr>
          <w:b/>
          <w:sz w:val="22"/>
          <w:szCs w:val="22"/>
        </w:rPr>
        <w:t xml:space="preserve">Contact details for further information: </w:t>
      </w:r>
    </w:p>
    <w:p w14:paraId="3806C99E" w14:textId="596FEA03" w:rsidR="00A23C5F" w:rsidRPr="00D00DB3" w:rsidRDefault="00A23C5F" w:rsidP="00A23C5F">
      <w:pPr>
        <w:suppressAutoHyphens/>
        <w:jc w:val="both"/>
        <w:rPr>
          <w:rFonts w:ascii="Tahoma" w:hAnsi="Tahoma" w:cs="Tahoma"/>
          <w:sz w:val="22"/>
          <w:szCs w:val="22"/>
          <w:lang w:val="fr-BE"/>
        </w:rPr>
      </w:pPr>
      <w:r>
        <w:rPr>
          <w:rFonts w:ascii="Tahoma" w:hAnsi="Tahoma"/>
          <w:noProof/>
          <w:sz w:val="22"/>
          <w:szCs w:val="22"/>
          <w:lang w:eastAsia="en-US"/>
        </w:rPr>
        <w:drawing>
          <wp:inline distT="0" distB="0" distL="0" distR="0" wp14:anchorId="1BE36AEB" wp14:editId="7E8974DC">
            <wp:extent cx="270000" cy="270000"/>
            <wp:effectExtent l="0" t="0" r="0" b="0"/>
            <wp:docPr id="6" name="Picture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D00DB3">
        <w:rPr>
          <w:rFonts w:ascii="Tahoma" w:hAnsi="Tahoma"/>
          <w:sz w:val="22"/>
          <w:szCs w:val="22"/>
          <w:lang w:val="fr-BE"/>
        </w:rPr>
        <w:t xml:space="preserve">  </w:t>
      </w:r>
      <w:r>
        <w:rPr>
          <w:noProof/>
          <w:lang w:eastAsia="en-US"/>
        </w:rPr>
        <w:drawing>
          <wp:inline distT="0" distB="0" distL="0" distR="0" wp14:anchorId="7A5524AA" wp14:editId="2F6C7AA1">
            <wp:extent cx="270000" cy="270000"/>
            <wp:effectExtent l="0" t="0" r="0" b="0"/>
            <wp:docPr id="8" name="Picture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D00DB3">
        <w:rPr>
          <w:rFonts w:ascii="Tahoma" w:hAnsi="Tahoma"/>
          <w:sz w:val="22"/>
          <w:szCs w:val="22"/>
          <w:lang w:val="fr-BE"/>
        </w:rPr>
        <w:t xml:space="preserve"> </w:t>
      </w:r>
      <w:r>
        <w:rPr>
          <w:noProof/>
          <w:lang w:eastAsia="en-US"/>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7"/>
                    </pic:cNvPr>
                    <pic:cNvPicPr>
                      <a:picLocks noChangeAspect="1" noChangeArrowheads="1"/>
                    </pic:cNvPicPr>
                  </pic:nvPicPr>
                  <pic:blipFill>
                    <a:blip r:embed="rId18">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D00DB3" w:rsidRDefault="00A23C5F" w:rsidP="00A23C5F">
      <w:pPr>
        <w:suppressAutoHyphens/>
        <w:outlineLvl w:val="0"/>
        <w:rPr>
          <w:rFonts w:ascii="Tahoma" w:hAnsi="Tahoma" w:cs="Tahoma"/>
          <w:sz w:val="22"/>
          <w:szCs w:val="22"/>
          <w:lang w:val="fr-BE"/>
        </w:rPr>
      </w:pPr>
      <w:r w:rsidRPr="00D00DB3">
        <w:rPr>
          <w:rFonts w:ascii="Tahoma" w:hAnsi="Tahoma"/>
          <w:sz w:val="22"/>
          <w:szCs w:val="22"/>
          <w:lang w:val="fr-BE"/>
        </w:rPr>
        <w:t>Camille Distain</w:t>
      </w:r>
    </w:p>
    <w:p w14:paraId="56637CC4" w14:textId="77777777" w:rsidR="00A23C5F" w:rsidRPr="00D00DB3" w:rsidRDefault="00A23C5F" w:rsidP="00A23C5F">
      <w:pPr>
        <w:suppressAutoHyphens/>
        <w:outlineLvl w:val="0"/>
        <w:rPr>
          <w:rFonts w:ascii="Tahoma" w:hAnsi="Tahoma" w:cs="Tahoma"/>
          <w:sz w:val="22"/>
          <w:szCs w:val="22"/>
          <w:lang w:val="fr-BE"/>
        </w:rPr>
      </w:pPr>
      <w:r w:rsidRPr="00D00DB3">
        <w:rPr>
          <w:rFonts w:ascii="Tahoma" w:hAnsi="Tahoma"/>
          <w:sz w:val="22"/>
          <w:szCs w:val="22"/>
          <w:lang w:val="fr-BE"/>
        </w:rPr>
        <w:t>External Communications Manager, Bonfiglioli</w:t>
      </w:r>
    </w:p>
    <w:p w14:paraId="41B65E38" w14:textId="17EBFF40" w:rsidR="00A23C5F" w:rsidRDefault="000E595C" w:rsidP="00A23C5F">
      <w:pPr>
        <w:jc w:val="both"/>
        <w:rPr>
          <w:rStyle w:val="Hyperlink"/>
          <w:rFonts w:ascii="Tahoma" w:hAnsi="Tahoma"/>
          <w:sz w:val="22"/>
          <w:szCs w:val="22"/>
        </w:rPr>
      </w:pPr>
      <w:hyperlink r:id="rId19" w:history="1">
        <w:r w:rsidR="0060060E">
          <w:rPr>
            <w:rStyle w:val="Hyperlink"/>
            <w:rFonts w:ascii="Tahoma" w:hAnsi="Tahoma"/>
            <w:sz w:val="22"/>
            <w:szCs w:val="22"/>
          </w:rPr>
          <w:t>camille.distain@bonfiglioli.com</w:t>
        </w:r>
      </w:hyperlink>
      <w:r w:rsidR="0060060E">
        <w:rPr>
          <w:rStyle w:val="Hyperlink"/>
          <w:rFonts w:ascii="Tahoma" w:hAnsi="Tahoma"/>
          <w:sz w:val="22"/>
          <w:szCs w:val="22"/>
        </w:rPr>
        <w:t xml:space="preserve"> </w:t>
      </w:r>
    </w:p>
    <w:p w14:paraId="53AC0301" w14:textId="77777777" w:rsidR="00A23C5F" w:rsidRDefault="00A23C5F" w:rsidP="00A23C5F">
      <w:pPr>
        <w:jc w:val="both"/>
        <w:rPr>
          <w:rStyle w:val="Hyperlink"/>
          <w:rFonts w:ascii="Tahoma" w:hAnsi="Tahoma"/>
          <w:sz w:val="22"/>
          <w:szCs w:val="22"/>
        </w:rPr>
      </w:pPr>
    </w:p>
    <w:p w14:paraId="05EB4FC4" w14:textId="77777777" w:rsidR="00A23C5F" w:rsidRPr="00E21F20" w:rsidRDefault="00A23C5F" w:rsidP="00A23C5F">
      <w:pPr>
        <w:autoSpaceDE w:val="0"/>
        <w:autoSpaceDN w:val="0"/>
        <w:adjustRightInd w:val="0"/>
        <w:jc w:val="both"/>
        <w:rPr>
          <w:rFonts w:ascii="Tahoma" w:hAnsi="Tahoma" w:cs="Tahoma"/>
          <w:b/>
          <w:bCs/>
          <w:sz w:val="22"/>
          <w:szCs w:val="22"/>
        </w:rPr>
      </w:pPr>
      <w:r>
        <w:rPr>
          <w:rFonts w:ascii="Tahoma" w:hAnsi="Tahoma"/>
          <w:b/>
          <w:bCs/>
          <w:sz w:val="22"/>
          <w:szCs w:val="22"/>
        </w:rPr>
        <w:t>PR/Feedback/Information</w:t>
      </w:r>
      <w:r>
        <w:rPr>
          <w:rFonts w:ascii="Tahoma" w:hAnsi="Tahoma"/>
          <w:sz w:val="22"/>
          <w:szCs w:val="22"/>
        </w:rPr>
        <w:t xml:space="preserve"> </w:t>
      </w:r>
      <w:r>
        <w:rPr>
          <w:rFonts w:ascii="Tahoma" w:hAnsi="Tahoma"/>
          <w:b/>
          <w:bCs/>
          <w:sz w:val="22"/>
          <w:szCs w:val="22"/>
        </w:rPr>
        <w:t>(for UK &amp; Scandinavia)</w:t>
      </w:r>
    </w:p>
    <w:p w14:paraId="2F5FD677" w14:textId="77777777" w:rsidR="00A23C5F" w:rsidRPr="00E21F20" w:rsidRDefault="00A23C5F" w:rsidP="00A23C5F">
      <w:pPr>
        <w:autoSpaceDE w:val="0"/>
        <w:autoSpaceDN w:val="0"/>
        <w:adjustRightInd w:val="0"/>
        <w:jc w:val="both"/>
        <w:rPr>
          <w:rFonts w:ascii="Tahoma" w:hAnsi="Tahoma" w:cs="Tahoma"/>
          <w:sz w:val="22"/>
          <w:szCs w:val="22"/>
        </w:rPr>
      </w:pPr>
      <w:r>
        <w:rPr>
          <w:rFonts w:ascii="Tahoma" w:hAnsi="Tahoma"/>
          <w:sz w:val="22"/>
          <w:szCs w:val="22"/>
        </w:rPr>
        <w:t>Thomas Herold</w:t>
      </w:r>
    </w:p>
    <w:p w14:paraId="0AB358EB" w14:textId="77777777" w:rsidR="00A23C5F" w:rsidRPr="00E21F20" w:rsidRDefault="00A23C5F" w:rsidP="00A23C5F">
      <w:pPr>
        <w:autoSpaceDE w:val="0"/>
        <w:autoSpaceDN w:val="0"/>
        <w:adjustRightInd w:val="0"/>
        <w:jc w:val="both"/>
        <w:rPr>
          <w:rFonts w:ascii="Tahoma" w:hAnsi="Tahoma" w:cs="Tahoma"/>
          <w:sz w:val="22"/>
          <w:szCs w:val="22"/>
        </w:rPr>
      </w:pPr>
      <w:r>
        <w:rPr>
          <w:rFonts w:ascii="Tahoma" w:hAnsi="Tahoma"/>
          <w:sz w:val="22"/>
          <w:szCs w:val="22"/>
        </w:rPr>
        <w:t>Chief Operating Officer, WERBEKOCH GmbH</w:t>
      </w:r>
    </w:p>
    <w:p w14:paraId="1D66E001" w14:textId="77777777" w:rsidR="00A23C5F" w:rsidRDefault="000E595C" w:rsidP="00A23C5F">
      <w:pPr>
        <w:rPr>
          <w:rStyle w:val="Hyperlink"/>
          <w:rFonts w:ascii="Tahoma" w:hAnsi="Tahoma" w:cs="Tahoma"/>
          <w:sz w:val="22"/>
          <w:szCs w:val="22"/>
        </w:rPr>
      </w:pPr>
      <w:hyperlink r:id="rId20" w:history="1">
        <w:r w:rsidR="0060060E">
          <w:rPr>
            <w:rStyle w:val="Hyperlink"/>
            <w:rFonts w:ascii="Tahoma" w:hAnsi="Tahoma"/>
            <w:sz w:val="22"/>
            <w:szCs w:val="22"/>
          </w:rPr>
          <w:t>th@werbekoch.de</w:t>
        </w:r>
      </w:hyperlink>
    </w:p>
    <w:p w14:paraId="61E919FF" w14:textId="71F04A21" w:rsidR="00A23C5F" w:rsidRDefault="00A23C5F" w:rsidP="00A23C5F">
      <w:pPr>
        <w:jc w:val="both"/>
        <w:rPr>
          <w:rStyle w:val="Hyperlink"/>
          <w:rFonts w:ascii="Tahoma" w:hAnsi="Tahoma"/>
          <w:sz w:val="22"/>
          <w:szCs w:val="22"/>
        </w:rPr>
      </w:pPr>
    </w:p>
    <w:p w14:paraId="5EAC87D2" w14:textId="77777777" w:rsidR="00A23C5F" w:rsidRPr="00C96AAA" w:rsidRDefault="00A23C5F" w:rsidP="00EB66F0">
      <w:pPr>
        <w:rPr>
          <w:rStyle w:val="menu2"/>
          <w:rFonts w:ascii="Tahoma" w:hAnsi="Tahoma" w:cs="Tahoma"/>
          <w:sz w:val="20"/>
          <w:szCs w:val="22"/>
        </w:rPr>
      </w:pPr>
    </w:p>
    <w:p w14:paraId="10046E2C" w14:textId="77777777" w:rsidR="00A23C5F" w:rsidRPr="00AB5A6D" w:rsidRDefault="00A23C5F" w:rsidP="00D637DE">
      <w:pPr>
        <w:jc w:val="both"/>
        <w:rPr>
          <w:rFonts w:ascii="Tahoma" w:hAnsi="Tahoma" w:cs="Tahoma"/>
          <w:sz w:val="22"/>
        </w:rPr>
      </w:pPr>
    </w:p>
    <w:sectPr w:rsidR="00A23C5F" w:rsidRPr="00AB5A6D" w:rsidSect="00177D21">
      <w:footerReference w:type="default" r:id="rId21"/>
      <w:headerReference w:type="first" r:id="rId22"/>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3398D" w14:textId="77777777" w:rsidR="000E595C" w:rsidRDefault="000E595C" w:rsidP="001E01C4">
      <w:r>
        <w:separator/>
      </w:r>
    </w:p>
  </w:endnote>
  <w:endnote w:type="continuationSeparator" w:id="0">
    <w:p w14:paraId="03457F99" w14:textId="77777777" w:rsidR="000E595C" w:rsidRDefault="000E595C"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72636"/>
      <w:docPartObj>
        <w:docPartGallery w:val="Page Numbers (Bottom of Page)"/>
        <w:docPartUnique/>
      </w:docPartObj>
    </w:sdtPr>
    <w:sdtEndPr>
      <w:rPr>
        <w:noProof/>
      </w:rPr>
    </w:sdtEndPr>
    <w:sdtContent>
      <w:p w14:paraId="645483D2" w14:textId="3EB15B22" w:rsidR="008E6CB9" w:rsidRDefault="008E6CB9" w:rsidP="00177D21">
        <w:pPr>
          <w:pStyle w:val="Footer"/>
          <w:jc w:val="center"/>
        </w:pPr>
        <w:r>
          <w:fldChar w:fldCharType="begin"/>
        </w:r>
        <w:r>
          <w:instrText xml:space="preserve"> PAGE   \* MERGEFORMAT </w:instrText>
        </w:r>
        <w:r>
          <w:fldChar w:fldCharType="separate"/>
        </w:r>
        <w:r w:rsidR="000170C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485BC" w14:textId="77777777" w:rsidR="000E595C" w:rsidRDefault="000E595C" w:rsidP="001E01C4">
      <w:r>
        <w:separator/>
      </w:r>
    </w:p>
  </w:footnote>
  <w:footnote w:type="continuationSeparator" w:id="0">
    <w:p w14:paraId="25207588" w14:textId="77777777" w:rsidR="000E595C" w:rsidRDefault="000E595C"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E1F16" w14:textId="77777777" w:rsidR="008E6CB9" w:rsidRDefault="008E6CB9">
    <w:pPr>
      <w:pStyle w:val="Header"/>
    </w:pPr>
    <w:r>
      <w:rPr>
        <w:noProof/>
        <w:lang w:eastAsia="en-US"/>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A24"/>
    <w:rsid w:val="000103C2"/>
    <w:rsid w:val="000170C8"/>
    <w:rsid w:val="00036F43"/>
    <w:rsid w:val="00044BBF"/>
    <w:rsid w:val="00050171"/>
    <w:rsid w:val="00064AF5"/>
    <w:rsid w:val="000858E3"/>
    <w:rsid w:val="000A13D2"/>
    <w:rsid w:val="000B6622"/>
    <w:rsid w:val="000E595C"/>
    <w:rsid w:val="001020A8"/>
    <w:rsid w:val="00102CDB"/>
    <w:rsid w:val="00121E0A"/>
    <w:rsid w:val="00126D5A"/>
    <w:rsid w:val="00126DB0"/>
    <w:rsid w:val="00131615"/>
    <w:rsid w:val="00132888"/>
    <w:rsid w:val="001531FD"/>
    <w:rsid w:val="001537D5"/>
    <w:rsid w:val="001725AA"/>
    <w:rsid w:val="00177D21"/>
    <w:rsid w:val="001801C3"/>
    <w:rsid w:val="00192185"/>
    <w:rsid w:val="001D56A0"/>
    <w:rsid w:val="001D58F1"/>
    <w:rsid w:val="001D6023"/>
    <w:rsid w:val="001E01C4"/>
    <w:rsid w:val="001E0F84"/>
    <w:rsid w:val="001F19B9"/>
    <w:rsid w:val="002029D2"/>
    <w:rsid w:val="0024201E"/>
    <w:rsid w:val="00246D13"/>
    <w:rsid w:val="00252AC6"/>
    <w:rsid w:val="002711DC"/>
    <w:rsid w:val="00272811"/>
    <w:rsid w:val="002730A3"/>
    <w:rsid w:val="002C695F"/>
    <w:rsid w:val="002D2E90"/>
    <w:rsid w:val="00314DAE"/>
    <w:rsid w:val="00332A28"/>
    <w:rsid w:val="00353B37"/>
    <w:rsid w:val="003763FF"/>
    <w:rsid w:val="00380D54"/>
    <w:rsid w:val="00395554"/>
    <w:rsid w:val="003B074F"/>
    <w:rsid w:val="003B3A02"/>
    <w:rsid w:val="003E6D22"/>
    <w:rsid w:val="003F1100"/>
    <w:rsid w:val="003F41A8"/>
    <w:rsid w:val="003F48EE"/>
    <w:rsid w:val="003F7F06"/>
    <w:rsid w:val="00405B24"/>
    <w:rsid w:val="0041378A"/>
    <w:rsid w:val="004267FD"/>
    <w:rsid w:val="00431D5F"/>
    <w:rsid w:val="004377F6"/>
    <w:rsid w:val="00443ADD"/>
    <w:rsid w:val="0046413E"/>
    <w:rsid w:val="00464979"/>
    <w:rsid w:val="00464F19"/>
    <w:rsid w:val="00466477"/>
    <w:rsid w:val="00473681"/>
    <w:rsid w:val="00477D64"/>
    <w:rsid w:val="00480382"/>
    <w:rsid w:val="004861FC"/>
    <w:rsid w:val="004A0E2F"/>
    <w:rsid w:val="004A73F3"/>
    <w:rsid w:val="00563FFA"/>
    <w:rsid w:val="005A14A5"/>
    <w:rsid w:val="005A2D30"/>
    <w:rsid w:val="005B02B2"/>
    <w:rsid w:val="005E5ECE"/>
    <w:rsid w:val="0060060E"/>
    <w:rsid w:val="00613FCE"/>
    <w:rsid w:val="00613FDE"/>
    <w:rsid w:val="00657292"/>
    <w:rsid w:val="00683178"/>
    <w:rsid w:val="006A3E79"/>
    <w:rsid w:val="006B0D93"/>
    <w:rsid w:val="006E3177"/>
    <w:rsid w:val="006F5251"/>
    <w:rsid w:val="006F74DA"/>
    <w:rsid w:val="007524C2"/>
    <w:rsid w:val="007660BC"/>
    <w:rsid w:val="00790454"/>
    <w:rsid w:val="007A0C36"/>
    <w:rsid w:val="007B6756"/>
    <w:rsid w:val="007D19AE"/>
    <w:rsid w:val="007E239A"/>
    <w:rsid w:val="007E6934"/>
    <w:rsid w:val="007F69CC"/>
    <w:rsid w:val="008630E7"/>
    <w:rsid w:val="0087287C"/>
    <w:rsid w:val="00875494"/>
    <w:rsid w:val="008839DE"/>
    <w:rsid w:val="008A45FA"/>
    <w:rsid w:val="008B2F91"/>
    <w:rsid w:val="008C14F3"/>
    <w:rsid w:val="008C7A75"/>
    <w:rsid w:val="008E6CB9"/>
    <w:rsid w:val="009033C3"/>
    <w:rsid w:val="009559FD"/>
    <w:rsid w:val="00986883"/>
    <w:rsid w:val="009A2E9B"/>
    <w:rsid w:val="009D2F95"/>
    <w:rsid w:val="009D778C"/>
    <w:rsid w:val="009E196E"/>
    <w:rsid w:val="009F1C68"/>
    <w:rsid w:val="009F3796"/>
    <w:rsid w:val="009F4B00"/>
    <w:rsid w:val="009F644A"/>
    <w:rsid w:val="009F6594"/>
    <w:rsid w:val="00A179F0"/>
    <w:rsid w:val="00A23C5F"/>
    <w:rsid w:val="00A52670"/>
    <w:rsid w:val="00A62A7F"/>
    <w:rsid w:val="00A66F1F"/>
    <w:rsid w:val="00A754F7"/>
    <w:rsid w:val="00A80802"/>
    <w:rsid w:val="00A973B3"/>
    <w:rsid w:val="00AB5A6D"/>
    <w:rsid w:val="00AB6A4A"/>
    <w:rsid w:val="00B01371"/>
    <w:rsid w:val="00B87743"/>
    <w:rsid w:val="00B902F0"/>
    <w:rsid w:val="00B92552"/>
    <w:rsid w:val="00B937C0"/>
    <w:rsid w:val="00BE0FF9"/>
    <w:rsid w:val="00C43267"/>
    <w:rsid w:val="00C435DA"/>
    <w:rsid w:val="00C9064A"/>
    <w:rsid w:val="00CA318A"/>
    <w:rsid w:val="00CF7865"/>
    <w:rsid w:val="00D00DB3"/>
    <w:rsid w:val="00D12B5D"/>
    <w:rsid w:val="00D35205"/>
    <w:rsid w:val="00D40CC0"/>
    <w:rsid w:val="00D456B2"/>
    <w:rsid w:val="00D51920"/>
    <w:rsid w:val="00D637DE"/>
    <w:rsid w:val="00D6678F"/>
    <w:rsid w:val="00DC1216"/>
    <w:rsid w:val="00DC341A"/>
    <w:rsid w:val="00DD4B3C"/>
    <w:rsid w:val="00DD61D5"/>
    <w:rsid w:val="00DF0533"/>
    <w:rsid w:val="00DF1D73"/>
    <w:rsid w:val="00DF3760"/>
    <w:rsid w:val="00E1528E"/>
    <w:rsid w:val="00E508A2"/>
    <w:rsid w:val="00E63534"/>
    <w:rsid w:val="00E94E94"/>
    <w:rsid w:val="00EB3F17"/>
    <w:rsid w:val="00EB66F0"/>
    <w:rsid w:val="00EC0AE6"/>
    <w:rsid w:val="00EF3E25"/>
    <w:rsid w:val="00F04222"/>
    <w:rsid w:val="00F22C99"/>
    <w:rsid w:val="00F25251"/>
    <w:rsid w:val="00F43D9E"/>
    <w:rsid w:val="00F47752"/>
    <w:rsid w:val="00F6701B"/>
    <w:rsid w:val="00F76647"/>
    <w:rsid w:val="00F930EA"/>
    <w:rsid w:val="00FC284B"/>
    <w:rsid w:val="00FC4236"/>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3D20372"/>
  <w14:defaultImageDpi w14:val="330"/>
  <w15:docId w15:val="{DD0CE5B2-4E64-4359-AB51-77EFECE4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uiPriority w:val="99"/>
    <w:rsid w:val="00192185"/>
    <w:pPr>
      <w:spacing w:line="240" w:lineRule="atLeast"/>
    </w:pPr>
    <w:rPr>
      <w:rFonts w:ascii="Tahoma" w:eastAsia="Times New Roman" w:hAnsi="Tahoma"/>
      <w:sz w:val="20"/>
      <w:u w:color="000000"/>
    </w:rPr>
  </w:style>
  <w:style w:type="paragraph" w:styleId="BodyText">
    <w:name w:val="Body Text"/>
    <w:basedOn w:val="Normal"/>
    <w:link w:val="BodyTextChar"/>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BodyTextChar">
    <w:name w:val="Body Text Char"/>
    <w:basedOn w:val="DefaultParagraphFont"/>
    <w:link w:val="BodyText"/>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DefaultParagraphFont"/>
    <w:uiPriority w:val="99"/>
    <w:unhideWhenUsed/>
    <w:rsid w:val="00C9064A"/>
    <w:rPr>
      <w:color w:val="0000FF" w:themeColor="hyperlink"/>
      <w:u w:val="single"/>
    </w:rPr>
  </w:style>
  <w:style w:type="paragraph" w:styleId="BodyText3">
    <w:name w:val="Body Text 3"/>
    <w:basedOn w:val="Normal"/>
    <w:link w:val="BodyText3Char"/>
    <w:uiPriority w:val="99"/>
    <w:semiHidden/>
    <w:unhideWhenUsed/>
    <w:rsid w:val="00D637DE"/>
    <w:pPr>
      <w:spacing w:after="120"/>
    </w:pPr>
    <w:rPr>
      <w:sz w:val="16"/>
      <w:szCs w:val="16"/>
    </w:rPr>
  </w:style>
  <w:style w:type="character" w:customStyle="1" w:styleId="BodyText3Char">
    <w:name w:val="Body Text 3 Char"/>
    <w:basedOn w:val="DefaultParagraphFont"/>
    <w:link w:val="BodyText3"/>
    <w:uiPriority w:val="99"/>
    <w:semiHidden/>
    <w:rsid w:val="00D637DE"/>
    <w:rPr>
      <w:sz w:val="16"/>
      <w:szCs w:val="16"/>
      <w:lang w:eastAsia="it-IT"/>
    </w:rPr>
  </w:style>
  <w:style w:type="paragraph" w:styleId="NormalWeb">
    <w:name w:val="Normal (Web)"/>
    <w:basedOn w:val="Normal"/>
    <w:uiPriority w:val="99"/>
    <w:semiHidden/>
    <w:unhideWhenUsed/>
    <w:rsid w:val="00D637DE"/>
    <w:pPr>
      <w:spacing w:before="100" w:beforeAutospacing="1" w:after="100" w:afterAutospacing="1"/>
    </w:pPr>
    <w:rPr>
      <w:rFonts w:eastAsia="Times New Roman"/>
      <w:szCs w:val="24"/>
      <w:lang w:eastAsia="en-US"/>
    </w:rPr>
  </w:style>
  <w:style w:type="paragraph" w:styleId="ListParagraph">
    <w:name w:val="List Paragraph"/>
    <w:basedOn w:val="Normal"/>
    <w:uiPriority w:val="34"/>
    <w:qFormat/>
    <w:rsid w:val="0024201E"/>
    <w:pPr>
      <w:ind w:left="720"/>
      <w:contextualSpacing/>
    </w:pPr>
  </w:style>
  <w:style w:type="paragraph" w:styleId="PlainText">
    <w:name w:val="Plain Text"/>
    <w:basedOn w:val="Normal"/>
    <w:link w:val="PlainTextChar"/>
    <w:uiPriority w:val="99"/>
    <w:semiHidden/>
    <w:unhideWhenUsed/>
    <w:rsid w:val="00443ADD"/>
    <w:rPr>
      <w:rFonts w:ascii="Calibri" w:hAnsi="Calibri" w:cs="Calibri"/>
      <w:sz w:val="22"/>
      <w:szCs w:val="21"/>
      <w:lang w:eastAsia="en-AU"/>
    </w:rPr>
  </w:style>
  <w:style w:type="character" w:customStyle="1" w:styleId="PlainTextChar">
    <w:name w:val="Plain Text Char"/>
    <w:basedOn w:val="DefaultParagraphFont"/>
    <w:link w:val="PlainText"/>
    <w:uiPriority w:val="99"/>
    <w:semiHidden/>
    <w:rsid w:val="00443ADD"/>
    <w:rPr>
      <w:rFonts w:ascii="Calibri" w:hAnsi="Calibri" w:cs="Calibri"/>
      <w:sz w:val="22"/>
      <w:szCs w:val="21"/>
      <w:lang w:val="en-US" w:eastAsia="en-AU"/>
    </w:rPr>
  </w:style>
  <w:style w:type="character" w:styleId="CommentReference">
    <w:name w:val="annotation reference"/>
    <w:basedOn w:val="DefaultParagraphFont"/>
    <w:uiPriority w:val="99"/>
    <w:semiHidden/>
    <w:unhideWhenUsed/>
    <w:rsid w:val="001531FD"/>
    <w:rPr>
      <w:sz w:val="16"/>
      <w:szCs w:val="16"/>
    </w:rPr>
  </w:style>
  <w:style w:type="paragraph" w:styleId="CommentText">
    <w:name w:val="annotation text"/>
    <w:basedOn w:val="Normal"/>
    <w:link w:val="CommentTextChar"/>
    <w:uiPriority w:val="99"/>
    <w:semiHidden/>
    <w:unhideWhenUsed/>
    <w:rsid w:val="001531FD"/>
    <w:rPr>
      <w:sz w:val="20"/>
    </w:rPr>
  </w:style>
  <w:style w:type="character" w:customStyle="1" w:styleId="CommentTextChar">
    <w:name w:val="Comment Text Char"/>
    <w:basedOn w:val="DefaultParagraphFont"/>
    <w:link w:val="CommentText"/>
    <w:uiPriority w:val="99"/>
    <w:semiHidden/>
    <w:rsid w:val="001531FD"/>
    <w:rPr>
      <w:lang w:val="en-US" w:eastAsia="it-IT"/>
    </w:rPr>
  </w:style>
  <w:style w:type="paragraph" w:styleId="CommentSubject">
    <w:name w:val="annotation subject"/>
    <w:basedOn w:val="CommentText"/>
    <w:next w:val="CommentText"/>
    <w:link w:val="CommentSubjectChar"/>
    <w:uiPriority w:val="99"/>
    <w:semiHidden/>
    <w:unhideWhenUsed/>
    <w:rsid w:val="001531FD"/>
    <w:rPr>
      <w:b/>
      <w:bCs/>
    </w:rPr>
  </w:style>
  <w:style w:type="character" w:customStyle="1" w:styleId="CommentSubjectChar">
    <w:name w:val="Comment Subject Char"/>
    <w:basedOn w:val="CommentTextChar"/>
    <w:link w:val="CommentSubject"/>
    <w:uiPriority w:val="99"/>
    <w:semiHidden/>
    <w:rsid w:val="001531FD"/>
    <w:rPr>
      <w:b/>
      <w:bCs/>
      <w:lang w:val="en-US" w:eastAsia="it-IT"/>
    </w:rPr>
  </w:style>
  <w:style w:type="character" w:customStyle="1" w:styleId="UnresolvedMention">
    <w:name w:val="Unresolved Mention"/>
    <w:basedOn w:val="DefaultParagraphFont"/>
    <w:uiPriority w:val="99"/>
    <w:semiHidden/>
    <w:unhideWhenUsed/>
    <w:rsid w:val="00464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629827162">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hyperlink" Target="https://www.youtube.com/channel/UC8xvq7lt0om0vzFrDl0bRBw"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twitter.com/CVT_CORP" TargetMode="External"/><Relationship Id="rId2" Type="http://schemas.openxmlformats.org/officeDocument/2006/relationships/numbering" Target="numbering.xml"/><Relationship Id="rId16" Type="http://schemas.openxmlformats.org/officeDocument/2006/relationships/hyperlink" Target="https://twitter.com/Bonfiglioli_?lang=fr" TargetMode="External"/><Relationship Id="rId20" Type="http://schemas.openxmlformats.org/officeDocument/2006/relationships/hyperlink" Target="mailto:th@werbekoch.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cvt-cor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https://www.linkedin.com/company/bonfiglioli-riduttori-spa/" TargetMode="External"/><Relationship Id="rId19" Type="http://schemas.openxmlformats.org/officeDocument/2006/relationships/hyperlink" Target="mailto:camille.distain@bonfiglioli.com" TargetMode="External"/><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hyperlink" Target="https://www.youtube.com/channel/UCBp_UO4a0rAo5xd9Kj1EYhA/video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7400B-3155-412E-A08B-DF68CB71B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2998</Characters>
  <Application>Microsoft Office Word</Application>
  <DocSecurity>0</DocSecurity>
  <Lines>24</Lines>
  <Paragraphs>7</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Expansion, innovation, and success</vt:lpstr>
      <vt:lpstr>Expansion, innovation, and success</vt:lpstr>
      <vt:lpstr>Expansion, innovation, and success</vt:lpstr>
    </vt:vector>
  </TitlesOfParts>
  <Company>WERBEKOCH GmbH</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Expansion, innovation, and success</dc:title>
  <dc:subject>Press release</dc:subject>
  <dc:creator>Thomas Herold</dc:creator>
  <cp:keywords>Bauma 2019</cp:keywords>
  <dc:description>Expansion, innovation, and success</dc:description>
  <cp:lastModifiedBy>Camille Distain</cp:lastModifiedBy>
  <cp:revision>2</cp:revision>
  <cp:lastPrinted>2019-02-22T14:35:00Z</cp:lastPrinted>
  <dcterms:created xsi:type="dcterms:W3CDTF">2019-02-26T14:45:00Z</dcterms:created>
  <dcterms:modified xsi:type="dcterms:W3CDTF">2019-02-26T14:45:00Z</dcterms:modified>
  <cp:category>press release</cp:category>
</cp:coreProperties>
</file>